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25C6" w14:textId="77777777" w:rsidR="00264BA0" w:rsidRPr="00EC4548" w:rsidRDefault="00DD7043" w:rsidP="00792F1E">
      <w:pPr>
        <w:widowControl/>
        <w:jc w:val="center"/>
        <w:outlineLvl w:val="1"/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36"/>
          <w14:ligatures w14:val="none"/>
        </w:rPr>
      </w:pPr>
      <w:r w:rsidRPr="00EC4548"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36"/>
          <w14:ligatures w14:val="none"/>
        </w:rPr>
        <w:t>全球环境基金（</w:t>
      </w:r>
      <w:r w:rsidRPr="00EC4548"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36"/>
          <w14:ligatures w14:val="none"/>
        </w:rPr>
        <w:t>GEF</w:t>
      </w:r>
      <w:r w:rsidRPr="00EC4548"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36"/>
          <w14:ligatures w14:val="none"/>
        </w:rPr>
        <w:t>）提高中国生态空间保护监管政策一致性项目</w:t>
      </w:r>
    </w:p>
    <w:p w14:paraId="54140561" w14:textId="6CFF410C" w:rsidR="00DD7043" w:rsidRPr="00EC4548" w:rsidRDefault="003A0213" w:rsidP="00792F1E">
      <w:pPr>
        <w:widowControl/>
        <w:spacing w:beforeLines="50" w:before="156" w:afterLines="50" w:after="156"/>
        <w:jc w:val="center"/>
        <w:outlineLvl w:val="1"/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40"/>
          <w14:ligatures w14:val="none"/>
        </w:rPr>
      </w:pPr>
      <w:r w:rsidRPr="00EC4548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40"/>
          <w14:ligatures w14:val="none"/>
        </w:rPr>
        <w:t>技术顾问</w:t>
      </w:r>
      <w:r w:rsidR="00CB5012" w:rsidRPr="00EC4548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40"/>
          <w14:ligatures w14:val="none"/>
        </w:rPr>
        <w:t>专家</w:t>
      </w:r>
      <w:r w:rsidR="00792F1E" w:rsidRPr="00EC4548">
        <w:rPr>
          <w:rFonts w:ascii="Times New Roman" w:eastAsia="仿宋_GB2312" w:hAnsi="Times New Roman" w:cs="Times New Roman"/>
          <w:b/>
          <w:bCs/>
          <w:color w:val="000000"/>
          <w:kern w:val="0"/>
          <w:sz w:val="32"/>
          <w:szCs w:val="40"/>
          <w14:ligatures w14:val="none"/>
        </w:rPr>
        <w:t>工作大纲</w:t>
      </w:r>
    </w:p>
    <w:p w14:paraId="1F1F3C06" w14:textId="77777777" w:rsidR="00DD7043" w:rsidRPr="00EC4548" w:rsidRDefault="00DD7043" w:rsidP="003E0E9B">
      <w:pPr>
        <w:pStyle w:val="1"/>
        <w:rPr>
          <w:rFonts w:ascii="Times New Roman" w:hAnsi="Times New Roman" w:cs="Times New Roman"/>
        </w:rPr>
      </w:pPr>
      <w:r w:rsidRPr="00EC4548">
        <w:rPr>
          <w:rFonts w:ascii="Times New Roman" w:hAnsi="Times New Roman" w:cs="Times New Roman"/>
        </w:rPr>
        <w:t>一、基本信息介绍</w:t>
      </w:r>
    </w:p>
    <w:p w14:paraId="0C4E673B" w14:textId="77777777" w:rsidR="00DD7043" w:rsidRPr="00EC4548" w:rsidRDefault="00DD7043" w:rsidP="00DD7043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  <w:t>工作地点：北京</w:t>
      </w:r>
    </w:p>
    <w:p w14:paraId="36DB0CFD" w14:textId="07614EFD" w:rsidR="00DD7043" w:rsidRPr="00EC4548" w:rsidRDefault="00DD7043" w:rsidP="00DD7043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  <w:t>工作时间：</w:t>
      </w:r>
      <w:r w:rsidR="00EC4548" w:rsidRPr="00EC4548"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  <w:t>2026</w:t>
      </w:r>
      <w:r w:rsidR="00EC4548" w:rsidRPr="00EC4548"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  <w:t>年</w:t>
      </w:r>
      <w:r w:rsidR="00EC4548" w:rsidRPr="00EC4548"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  <w:t>1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  <w:t>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  <w:t>-11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  <w:t>月</w:t>
      </w:r>
    </w:p>
    <w:p w14:paraId="0C8E157D" w14:textId="77777777" w:rsidR="00DD7043" w:rsidRPr="00EC4548" w:rsidRDefault="00DD7043" w:rsidP="00DD7043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  <w:t>合同类型：个人专家</w:t>
      </w:r>
    </w:p>
    <w:p w14:paraId="41DB0C24" w14:textId="77777777" w:rsidR="00DD7043" w:rsidRPr="00EC4548" w:rsidRDefault="00DD7043" w:rsidP="00DD7043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:szCs w:val="36"/>
          <w14:ligatures w14:val="none"/>
        </w:rPr>
        <w:t>语言要求：中英文</w:t>
      </w:r>
    </w:p>
    <w:p w14:paraId="0B6D8F9B" w14:textId="77777777" w:rsidR="00264BA0" w:rsidRPr="00EC4548" w:rsidRDefault="00DD7043" w:rsidP="003E0E9B">
      <w:pPr>
        <w:pStyle w:val="1"/>
        <w:rPr>
          <w:rFonts w:ascii="Times New Roman" w:hAnsi="Times New Roman" w:cs="Times New Roman"/>
        </w:rPr>
      </w:pPr>
      <w:r w:rsidRPr="00EC4548">
        <w:rPr>
          <w:rFonts w:ascii="Times New Roman" w:hAnsi="Times New Roman" w:cs="Times New Roman"/>
        </w:rPr>
        <w:t>二、项目概况</w:t>
      </w:r>
    </w:p>
    <w:p w14:paraId="052AEE93" w14:textId="20A023E4" w:rsidR="00264BA0" w:rsidRPr="00EC4548" w:rsidRDefault="00DD7043" w:rsidP="002E18AC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2025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年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11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月，中国环境科学研究院（以下简称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“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环科院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”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）与生态环境部对外合作与交流中心（以下简称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“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对外合作与交流中心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”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）共同申请的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“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提高中国生态空间保护监管政策一致性项目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”</w:t>
      </w:r>
      <w:r w:rsidR="0064446D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（</w:t>
      </w:r>
      <w:r w:rsidR="0064446D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Enhancing Policy Coherence for Supervision &amp; Management on China’s Key Ecological Spaces</w:t>
      </w:r>
      <w:r w:rsidR="0064446D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获得了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全球环境基金（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批准</w:t>
      </w:r>
      <w:r w:rsidR="00264BA0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。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项目旨在通过完善重要生态空间法规政策、健全监管协调机制、制定和统一技术标准规范，提高国家部门的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“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横向协同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”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，加强国家与地方的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“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纵向联动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”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，强化中国重要生态空间政策一致性，为其他国家实现《生物多样性公约》和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“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昆蒙框架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”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目标提供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“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中国范式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”</w:t>
      </w:r>
      <w:r w:rsidR="002E18AC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。</w:t>
      </w:r>
    </w:p>
    <w:p w14:paraId="5B0F38E5" w14:textId="77777777" w:rsidR="00264BA0" w:rsidRPr="00EC4548" w:rsidRDefault="002E18AC" w:rsidP="002E18AC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项目在</w:t>
      </w:r>
      <w:r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PPG</w:t>
      </w:r>
      <w:r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阶段的任务是依据</w:t>
      </w:r>
      <w:r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GEF</w:t>
      </w:r>
      <w:r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已批准的项目识别表</w:t>
      </w:r>
      <w:r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(Project Information Form</w:t>
      </w:r>
      <w:r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，</w:t>
      </w:r>
      <w:r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PIF)</w:t>
      </w:r>
      <w:r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，设计、撰写项目文件（</w:t>
      </w:r>
      <w:r w:rsidR="0064446D"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Project Document</w:t>
      </w:r>
      <w:r w:rsidR="0064446D"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，</w:t>
      </w:r>
      <w:r w:rsidR="0064446D"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PD</w:t>
      </w:r>
      <w:r w:rsidRPr="00EC4548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）。主要活动包括：</w:t>
      </w:r>
      <w:r w:rsidR="00264BA0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开展形势分析；识别并记录相关基线条件；开展利益相关方咨询；识别实施合作伙伴及实施安排；构建成果框架并形成一套集成的具体、可衡量、可实现、相关性</w:t>
      </w:r>
      <w:r w:rsidR="00264BA0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lastRenderedPageBreak/>
        <w:t>强、具有时限</w:t>
      </w:r>
      <w:r w:rsidR="0064446D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的</w:t>
      </w:r>
      <w:r w:rsidR="00264BA0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指标和目标，用于监测项目成果和关键产出；对风险进行现实评估并制定缓解措施；推进性别主流化与社会包容性；识别和遴选目标区域及示范试点；并与其他相关</w:t>
      </w:r>
      <w:r w:rsidR="0064446D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项目</w:t>
      </w:r>
      <w:r w:rsidR="00264BA0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进行协调。</w:t>
      </w:r>
    </w:p>
    <w:p w14:paraId="72068B92" w14:textId="2A8AFD87" w:rsidR="00264BA0" w:rsidRPr="00EC4548" w:rsidRDefault="00264BA0" w:rsidP="00CB5012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本工作大纲（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TOR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）用于</w:t>
      </w:r>
      <w:bookmarkStart w:id="0" w:name="_Hlk217374865"/>
      <w:r w:rsidR="003A021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技术顾问</w:t>
      </w:r>
      <w:bookmarkEnd w:id="0"/>
      <w:r w:rsidR="00CB5012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专家</w:t>
      </w:r>
      <w:r w:rsidR="003A021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。该专家将担任全球环境基金（</w:t>
      </w:r>
      <w:r w:rsidR="003A021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="003A021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）项目准备赠款（</w:t>
      </w:r>
      <w:r w:rsidR="003A021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PPG</w:t>
      </w:r>
      <w:r w:rsidR="003A021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）专家团队总负责人，最终对所有报告和文件的质量保障及按时</w:t>
      </w:r>
      <w:r w:rsidR="003F088B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完成</w:t>
      </w:r>
      <w:r w:rsidR="003A021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编制工作负责，包括</w:t>
      </w:r>
      <w:r w:rsidR="003A021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首席执行官</w:t>
      </w:r>
      <w:r w:rsidR="003A021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批准申请，以及所有强制性附件、项目特定附件和佐证文件。该专家需负责管理全球环境基金</w:t>
      </w:r>
      <w:r w:rsidR="003A021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PPG</w:t>
      </w:r>
      <w:r w:rsidR="003A021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专家团队，并协调团队工作。</w:t>
      </w:r>
    </w:p>
    <w:p w14:paraId="00254CD7" w14:textId="77777777" w:rsidR="00264BA0" w:rsidRPr="00EC4548" w:rsidRDefault="0070161D" w:rsidP="003E0E9B">
      <w:pPr>
        <w:pStyle w:val="1"/>
        <w:rPr>
          <w:rFonts w:ascii="Times New Roman" w:hAnsi="Times New Roman" w:cs="Times New Roman"/>
        </w:rPr>
      </w:pPr>
      <w:r w:rsidRPr="00EC4548">
        <w:rPr>
          <w:rFonts w:ascii="Times New Roman" w:hAnsi="Times New Roman" w:cs="Times New Roman"/>
        </w:rPr>
        <w:t>三、</w:t>
      </w:r>
      <w:r w:rsidR="003E3C3E" w:rsidRPr="00EC4548">
        <w:rPr>
          <w:rFonts w:ascii="Times New Roman" w:hAnsi="Times New Roman" w:cs="Times New Roman"/>
        </w:rPr>
        <w:t>主要工作内容</w:t>
      </w:r>
    </w:p>
    <w:p w14:paraId="7FC0A38C" w14:textId="4361A840" w:rsidR="00CB5012" w:rsidRPr="00EC4548" w:rsidRDefault="003E0E9B" w:rsidP="003E0E9B">
      <w:pPr>
        <w:pStyle w:val="2"/>
        <w:rPr>
          <w:rFonts w:ascii="Times New Roman" w:hAnsi="Times New Roman" w:cs="Times New Roman"/>
        </w:rPr>
      </w:pPr>
      <w:r w:rsidRPr="00EC4548">
        <w:rPr>
          <w:rFonts w:ascii="Times New Roman" w:hAnsi="Times New Roman" w:cs="Times New Roman"/>
        </w:rPr>
        <w:t xml:space="preserve">1. </w:t>
      </w:r>
      <w:r w:rsidR="00CB5012" w:rsidRPr="00EC4548">
        <w:rPr>
          <w:rFonts w:ascii="Times New Roman" w:hAnsi="Times New Roman" w:cs="Times New Roman"/>
        </w:rPr>
        <w:t>全球环境基金</w:t>
      </w:r>
      <w:r w:rsidR="00CB5012" w:rsidRPr="00EC4548">
        <w:rPr>
          <w:rFonts w:ascii="Times New Roman" w:hAnsi="Times New Roman" w:cs="Times New Roman"/>
        </w:rPr>
        <w:t xml:space="preserve"> PPG </w:t>
      </w:r>
      <w:r w:rsidR="00CB5012" w:rsidRPr="00EC4548">
        <w:rPr>
          <w:rFonts w:ascii="Times New Roman" w:hAnsi="Times New Roman" w:cs="Times New Roman"/>
        </w:rPr>
        <w:t>团队管理与项目管理</w:t>
      </w:r>
    </w:p>
    <w:p w14:paraId="6DCB735E" w14:textId="77777777" w:rsidR="008A5F9D" w:rsidRPr="00EC4548" w:rsidRDefault="00CB5012" w:rsidP="008A5F9D">
      <w:pPr>
        <w:pStyle w:val="a9"/>
        <w:widowControl/>
        <w:numPr>
          <w:ilvl w:val="0"/>
          <w:numId w:val="7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与其他专家协商，制定并提交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PPG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阶段的详细方法学、工作分解结构及工作计划，明确其他各</w:t>
      </w:r>
      <w:r w:rsidR="003A021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咨询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专家的职责分工；</w:t>
      </w:r>
    </w:p>
    <w:p w14:paraId="2BAC1BF8" w14:textId="77777777" w:rsidR="008A5F9D" w:rsidRPr="00EC4548" w:rsidRDefault="003E0E9B" w:rsidP="008A5F9D">
      <w:pPr>
        <w:pStyle w:val="a9"/>
        <w:widowControl/>
        <w:numPr>
          <w:ilvl w:val="0"/>
          <w:numId w:val="7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确保项目开发过程具备参与性、性别敏感度，并以广泛的利益相关方参与为基础；</w:t>
      </w:r>
    </w:p>
    <w:p w14:paraId="4F7F33FB" w14:textId="683C77D3" w:rsidR="003E0E9B" w:rsidRPr="00EC4548" w:rsidRDefault="003E0E9B" w:rsidP="008A5F9D">
      <w:pPr>
        <w:pStyle w:val="a9"/>
        <w:widowControl/>
        <w:numPr>
          <w:ilvl w:val="0"/>
          <w:numId w:val="7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核实并确保所有项目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组分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技术可行且具有成本效益；向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PPG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专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家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团队和委托单位汇报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PPG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项目进展情况。</w:t>
      </w:r>
    </w:p>
    <w:p w14:paraId="2EE692DF" w14:textId="780373CC" w:rsidR="003E0E9B" w:rsidRPr="00EC4548" w:rsidRDefault="003E0E9B" w:rsidP="003E0E9B">
      <w:pPr>
        <w:pStyle w:val="2"/>
        <w:rPr>
          <w:rFonts w:ascii="Times New Roman" w:hAnsi="Times New Roman" w:cs="Times New Roman"/>
        </w:rPr>
      </w:pPr>
      <w:r w:rsidRPr="00EC4548">
        <w:rPr>
          <w:rFonts w:ascii="Times New Roman" w:hAnsi="Times New Roman" w:cs="Times New Roman"/>
        </w:rPr>
        <w:t xml:space="preserve">2. </w:t>
      </w:r>
      <w:r w:rsidRPr="00EC4548">
        <w:rPr>
          <w:rFonts w:ascii="Times New Roman" w:hAnsi="Times New Roman" w:cs="Times New Roman"/>
        </w:rPr>
        <w:t>技术研究与评审的准备</w:t>
      </w:r>
    </w:p>
    <w:p w14:paraId="2D2353BE" w14:textId="74FE9A25" w:rsidR="003E0E9B" w:rsidRPr="00EC4548" w:rsidRDefault="003E0E9B" w:rsidP="008A5F9D">
      <w:pPr>
        <w:pStyle w:val="a9"/>
        <w:widowControl/>
        <w:numPr>
          <w:ilvl w:val="0"/>
          <w:numId w:val="8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收集并呈现项目的基线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/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现状分析相关信息。内容包括准确定义基线项目、活动、预算、目标及与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成果相关的联合融资关联，为全球环境基金投资的增量论证提供依据；明确各成果与产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lastRenderedPageBreak/>
        <w:t>出对应的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增量价值；通过矩阵形式（如适用）呈现增量成本分析结果；</w:t>
      </w:r>
    </w:p>
    <w:p w14:paraId="2FC7A27A" w14:textId="6B5B20BB" w:rsidR="003A44E6" w:rsidRPr="00EC4548" w:rsidRDefault="003E0E9B" w:rsidP="008A5F9D">
      <w:pPr>
        <w:pStyle w:val="a9"/>
        <w:widowControl/>
        <w:numPr>
          <w:ilvl w:val="0"/>
          <w:numId w:val="8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在环境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与社会保障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专家的支持与配合下，主导并监督利益相关方分析及磋商工作，确保分析全面完备，磋商对象包括</w:t>
      </w:r>
      <w:r w:rsidR="003F088B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政府部门、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地方社区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、私营部门、行业企业、非政府组织（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NGOs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）及社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会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组织；</w:t>
      </w:r>
    </w:p>
    <w:p w14:paraId="0DAB76CD" w14:textId="3864406F" w:rsidR="003A44E6" w:rsidRPr="00EC4548" w:rsidRDefault="003E0E9B" w:rsidP="008A5F9D">
      <w:pPr>
        <w:pStyle w:val="a9"/>
        <w:widowControl/>
        <w:numPr>
          <w:ilvl w:val="0"/>
          <w:numId w:val="8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主导并指导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环境与社会保障、社会性别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专家开展工作，必要时协调其他咨询顾问，推进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环境与社会保障和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性别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主流化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报告编制，确保分析结果切实融入项目战略、变革理论及成果框架；</w:t>
      </w:r>
    </w:p>
    <w:p w14:paraId="00078A5C" w14:textId="452FFA24" w:rsidR="003A44E6" w:rsidRPr="00EC4548" w:rsidRDefault="003E0E9B" w:rsidP="008A5F9D">
      <w:pPr>
        <w:pStyle w:val="a9"/>
        <w:widowControl/>
        <w:numPr>
          <w:ilvl w:val="0"/>
          <w:numId w:val="8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指导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环境与社会保障、社会性别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专家开展工作，确保项目</w:t>
      </w:r>
      <w:r w:rsidR="003A44E6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识别表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PIF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）阶段中明确的行动要点（包括风险评估）在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PPG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阶段全面实施，并在整个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PPG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期间采用</w:t>
      </w:r>
      <w:r w:rsidR="003A44E6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符合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="003A44E6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要求的形式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，以迭代方式更新筛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查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结果；</w:t>
      </w:r>
    </w:p>
    <w:p w14:paraId="45BB5FED" w14:textId="5C58347B" w:rsidR="003A44E6" w:rsidRPr="00EC4548" w:rsidRDefault="003E0E9B" w:rsidP="008A5F9D">
      <w:pPr>
        <w:pStyle w:val="a9"/>
        <w:widowControl/>
        <w:numPr>
          <w:ilvl w:val="0"/>
          <w:numId w:val="8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监督并协调制定适宜的项目知识管理计划，确保与现有机制建立有效关联，实现项目区域、</w:t>
      </w:r>
      <w:r w:rsidR="00ED7FD3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国家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及全球层面的知识共享，并特别关注南南合作相关事宜；</w:t>
      </w:r>
    </w:p>
    <w:p w14:paraId="537A8204" w14:textId="77777777" w:rsidR="003A44E6" w:rsidRPr="00EC4548" w:rsidRDefault="003E0E9B" w:rsidP="008A5F9D">
      <w:pPr>
        <w:pStyle w:val="a9"/>
        <w:widowControl/>
        <w:numPr>
          <w:ilvl w:val="0"/>
          <w:numId w:val="8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主导并监督私营部门参与及联合融资机会的挖掘工作；</w:t>
      </w:r>
    </w:p>
    <w:p w14:paraId="52921C2E" w14:textId="77777777" w:rsidR="003A44E6" w:rsidRPr="00EC4548" w:rsidRDefault="003E0E9B" w:rsidP="008A5F9D">
      <w:pPr>
        <w:pStyle w:val="a9"/>
        <w:widowControl/>
        <w:numPr>
          <w:ilvl w:val="0"/>
          <w:numId w:val="8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将合作伙伴能力评估结果及</w:t>
      </w:r>
      <w:r w:rsidR="003A44E6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对外合作与交流中心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就管理安排提供的相关讨论意见，纳入项目设计；</w:t>
      </w:r>
    </w:p>
    <w:p w14:paraId="47165031" w14:textId="77777777" w:rsidR="003A44E6" w:rsidRPr="00EC4548" w:rsidRDefault="003E0E9B" w:rsidP="008A5F9D">
      <w:pPr>
        <w:pStyle w:val="a9"/>
        <w:widowControl/>
        <w:numPr>
          <w:ilvl w:val="0"/>
          <w:numId w:val="8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监督与合作伙伴就财务规划开展的磋商工作；</w:t>
      </w:r>
    </w:p>
    <w:p w14:paraId="75A8000A" w14:textId="76C38D72" w:rsidR="003E0E9B" w:rsidRPr="00EC4548" w:rsidRDefault="003E0E9B" w:rsidP="008A5F9D">
      <w:pPr>
        <w:pStyle w:val="a9"/>
        <w:widowControl/>
        <w:numPr>
          <w:ilvl w:val="0"/>
          <w:numId w:val="8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确保完成编制项目文件（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ProDoc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）及所有其他最终产出所需的各类补充研究。</w:t>
      </w:r>
    </w:p>
    <w:p w14:paraId="313467BF" w14:textId="15C2DBCB" w:rsidR="003A44E6" w:rsidRPr="00EC4548" w:rsidRDefault="003A44E6" w:rsidP="003A44E6">
      <w:pPr>
        <w:pStyle w:val="2"/>
        <w:rPr>
          <w:rFonts w:ascii="Times New Roman" w:hAnsi="Times New Roman" w:cs="Times New Roman"/>
        </w:rPr>
      </w:pPr>
      <w:r w:rsidRPr="00EC4548">
        <w:rPr>
          <w:rFonts w:ascii="Times New Roman" w:hAnsi="Times New Roman" w:cs="Times New Roman"/>
        </w:rPr>
        <w:lastRenderedPageBreak/>
        <w:t xml:space="preserve">3. </w:t>
      </w:r>
      <w:r w:rsidRPr="00EC4548">
        <w:rPr>
          <w:rFonts w:ascii="Times New Roman" w:hAnsi="Times New Roman" w:cs="Times New Roman"/>
        </w:rPr>
        <w:t>项目文件（</w:t>
      </w:r>
      <w:r w:rsidRPr="00EC4548">
        <w:rPr>
          <w:rFonts w:ascii="Times New Roman" w:hAnsi="Times New Roman" w:cs="Times New Roman"/>
        </w:rPr>
        <w:t>ProDoc</w:t>
      </w:r>
      <w:r w:rsidRPr="00EC4548">
        <w:rPr>
          <w:rFonts w:ascii="Times New Roman" w:hAnsi="Times New Roman" w:cs="Times New Roman"/>
        </w:rPr>
        <w:t>）、</w:t>
      </w:r>
      <w:r w:rsidRPr="00EC4548">
        <w:rPr>
          <w:rFonts w:ascii="Times New Roman" w:hAnsi="Times New Roman" w:cs="Times New Roman"/>
        </w:rPr>
        <w:t>GEF CEO</w:t>
      </w:r>
      <w:r w:rsidRPr="00EC4548">
        <w:rPr>
          <w:rFonts w:ascii="Times New Roman" w:hAnsi="Times New Roman" w:cs="Times New Roman"/>
        </w:rPr>
        <w:t>批准申请与项目特定附件的制定（</w:t>
      </w:r>
      <w:r w:rsidRPr="00EC4548">
        <w:rPr>
          <w:rFonts w:ascii="Times New Roman" w:hAnsi="Times New Roman" w:cs="Times New Roman"/>
        </w:rPr>
        <w:t xml:space="preserve">B </w:t>
      </w:r>
      <w:r w:rsidRPr="00EC4548">
        <w:rPr>
          <w:rFonts w:ascii="Times New Roman" w:hAnsi="Times New Roman" w:cs="Times New Roman"/>
        </w:rPr>
        <w:t>组件）：</w:t>
      </w:r>
    </w:p>
    <w:p w14:paraId="2C8E5460" w14:textId="77777777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制定、呈现并阐明项目的变革理论；</w:t>
      </w:r>
    </w:p>
    <w:p w14:paraId="7911DFFB" w14:textId="3EE239DC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按照</w:t>
      </w:r>
      <w:r w:rsidR="007535A5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和对外合作与交流中心相关政策，制定成果框架（即符合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SMART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原则的成果层面指标）；</w:t>
      </w:r>
    </w:p>
    <w:p w14:paraId="444F190A" w14:textId="77777777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制定产出与活动的逻辑框架，并纳入产出指标（可在多年工作计划中体现）；</w:t>
      </w:r>
    </w:p>
    <w:p w14:paraId="2E3F07A7" w14:textId="77777777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制定详细的监测与评估计划及预算；</w:t>
      </w:r>
    </w:p>
    <w:p w14:paraId="2DBB6ECD" w14:textId="77777777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监督并确保编制全面的利益相关方参与计划；</w:t>
      </w:r>
    </w:p>
    <w:p w14:paraId="5F24C8EF" w14:textId="77777777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监督并确保编制性别行动计划及预算；</w:t>
      </w:r>
    </w:p>
    <w:p w14:paraId="57BE7448" w14:textId="4EACB983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监督并确保更新</w:t>
      </w:r>
      <w:r w:rsidR="00187EB7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环境与社会保障相关文件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，推动制定</w:t>
      </w:r>
      <w:r w:rsidR="00187EB7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项目环境与社会管理框架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，确保相关成果融入项目设计、实施及风险管理安排，并预留充足预算；</w:t>
      </w:r>
    </w:p>
    <w:p w14:paraId="03F39040" w14:textId="50316CE1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监督制定所需的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追踪工具（如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METT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）及</w:t>
      </w:r>
      <w:r w:rsidR="00187EB7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核心指标，确保这些工具和指标有可靠且经验证的数据支持；</w:t>
      </w:r>
    </w:p>
    <w:p w14:paraId="39C720C1" w14:textId="6B88BF56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监督开展气候变化风险评估（参考科学技术咨询小组（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STAP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）的气候风险筛选指南）及温室气体（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GHG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）减排量估算（如有）；</w:t>
      </w:r>
    </w:p>
    <w:p w14:paraId="716B4145" w14:textId="77777777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按需协助获取所有联合融资相关信函；</w:t>
      </w:r>
    </w:p>
    <w:p w14:paraId="3E4954DA" w14:textId="61DAE040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编制总预算与工作计划及</w:t>
      </w:r>
      <w:r w:rsidR="004042D9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指导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性采购计划；</w:t>
      </w:r>
    </w:p>
    <w:p w14:paraId="6462C00A" w14:textId="2E87B181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协助落实项目执行与管理安排，确保项目符合</w:t>
      </w:r>
      <w:r w:rsidR="00187EB7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相关政策；</w:t>
      </w:r>
    </w:p>
    <w:p w14:paraId="5C96A50C" w14:textId="77777777" w:rsidR="003A44E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协助开展私营部门尽职调查筛选工作；</w:t>
      </w:r>
    </w:p>
    <w:p w14:paraId="4D6DC3CF" w14:textId="77777777" w:rsidR="002B75B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lastRenderedPageBreak/>
        <w:t>协助</w:t>
      </w:r>
      <w:r w:rsidR="002B75B6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委托方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确保完成所需的官方批准函；</w:t>
      </w:r>
    </w:p>
    <w:p w14:paraId="64B2307A" w14:textId="77777777" w:rsidR="002B75B6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参与磋商、研讨会、会议等活动，为管理安排提供意见建议；确保利益相关方需求融入项目的变革理论及成果框架；</w:t>
      </w:r>
    </w:p>
    <w:p w14:paraId="0074F802" w14:textId="05537393" w:rsidR="003E0E9B" w:rsidRPr="00EC4548" w:rsidRDefault="003A44E6" w:rsidP="008A5F9D">
      <w:pPr>
        <w:pStyle w:val="a9"/>
        <w:widowControl/>
        <w:numPr>
          <w:ilvl w:val="0"/>
          <w:numId w:val="9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整合编制的所有分析报告、研究资料等，使用</w:t>
      </w:r>
      <w:r w:rsidR="002B75B6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符合</w:t>
      </w:r>
      <w:r w:rsidR="00187EB7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="002B75B6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要求的框架编制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项目文件（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ProDoc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）、全球环境基金</w:t>
      </w:r>
      <w:r w:rsidR="002B75B6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CEO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批准申请和项目特定附件。</w:t>
      </w:r>
    </w:p>
    <w:p w14:paraId="5DFF1493" w14:textId="6357EC7D" w:rsidR="002B75B6" w:rsidRPr="00EC4548" w:rsidRDefault="002B75B6" w:rsidP="002B75B6">
      <w:pPr>
        <w:pStyle w:val="2"/>
        <w:rPr>
          <w:rFonts w:ascii="Times New Roman" w:hAnsi="Times New Roman" w:cs="Times New Roman"/>
        </w:rPr>
      </w:pPr>
      <w:r w:rsidRPr="00EC4548">
        <w:rPr>
          <w:rFonts w:ascii="Times New Roman" w:hAnsi="Times New Roman" w:cs="Times New Roman"/>
        </w:rPr>
        <w:t xml:space="preserve">4. </w:t>
      </w:r>
      <w:r w:rsidRPr="00EC4548">
        <w:rPr>
          <w:rFonts w:ascii="Times New Roman" w:hAnsi="Times New Roman" w:cs="Times New Roman"/>
        </w:rPr>
        <w:t>与其他咨询专家共同开展初期协调工作</w:t>
      </w:r>
    </w:p>
    <w:p w14:paraId="7AAD2FE6" w14:textId="77777777" w:rsidR="002B75B6" w:rsidRPr="00EC4548" w:rsidRDefault="002B75B6" w:rsidP="008A5F9D">
      <w:pPr>
        <w:pStyle w:val="a9"/>
        <w:widowControl/>
        <w:numPr>
          <w:ilvl w:val="0"/>
          <w:numId w:val="10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在启动规划阶段组织项目启动会议；</w:t>
      </w:r>
    </w:p>
    <w:p w14:paraId="329C20A3" w14:textId="77777777" w:rsidR="002B75B6" w:rsidRPr="00EC4548" w:rsidRDefault="002B75B6" w:rsidP="008A5F9D">
      <w:pPr>
        <w:pStyle w:val="a9"/>
        <w:widowControl/>
        <w:numPr>
          <w:ilvl w:val="0"/>
          <w:numId w:val="10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起草总体工作计划；</w:t>
      </w:r>
    </w:p>
    <w:p w14:paraId="4964A304" w14:textId="77777777" w:rsidR="002B75B6" w:rsidRPr="00EC4548" w:rsidRDefault="002B75B6" w:rsidP="008A5F9D">
      <w:pPr>
        <w:pStyle w:val="a9"/>
        <w:widowControl/>
        <w:numPr>
          <w:ilvl w:val="0"/>
          <w:numId w:val="10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指导其他专家开展工作；</w:t>
      </w:r>
    </w:p>
    <w:p w14:paraId="1C886B62" w14:textId="3F187537" w:rsidR="003E0E9B" w:rsidRPr="00EC4548" w:rsidRDefault="002B75B6" w:rsidP="008A5F9D">
      <w:pPr>
        <w:pStyle w:val="a9"/>
        <w:widowControl/>
        <w:numPr>
          <w:ilvl w:val="0"/>
          <w:numId w:val="10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所有计划召开的会议，需提前提交相关文件资料。</w:t>
      </w:r>
    </w:p>
    <w:p w14:paraId="6A95A5EE" w14:textId="74348BD2" w:rsidR="002B75B6" w:rsidRPr="00EC4548" w:rsidRDefault="002B75B6" w:rsidP="002B75B6">
      <w:pPr>
        <w:pStyle w:val="2"/>
        <w:rPr>
          <w:rFonts w:ascii="Times New Roman" w:hAnsi="Times New Roman" w:cs="Times New Roman"/>
        </w:rPr>
      </w:pPr>
      <w:r w:rsidRPr="00EC4548">
        <w:rPr>
          <w:rFonts w:ascii="Times New Roman" w:hAnsi="Times New Roman" w:cs="Times New Roman"/>
        </w:rPr>
        <w:t>5</w:t>
      </w:r>
      <w:r w:rsidRPr="00EC4548">
        <w:rPr>
          <w:rFonts w:ascii="Times New Roman" w:hAnsi="Times New Roman" w:cs="Times New Roman"/>
        </w:rPr>
        <w:t>）验收研讨会</w:t>
      </w:r>
    </w:p>
    <w:p w14:paraId="6D1878C3" w14:textId="3F8682C8" w:rsidR="002B75B6" w:rsidRPr="00EC4548" w:rsidRDefault="002B75B6" w:rsidP="008A5F9D">
      <w:pPr>
        <w:pStyle w:val="a9"/>
        <w:widowControl/>
        <w:numPr>
          <w:ilvl w:val="0"/>
          <w:numId w:val="11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主导验收研讨会，介绍、讨论并审定项目文件（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Pro</w:t>
      </w:r>
      <w:r w:rsidR="00E92CF5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Doc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）最终草案（包括强制性附件及项目特定附件）；</w:t>
      </w:r>
    </w:p>
    <w:p w14:paraId="5BB0BE74" w14:textId="1C3FA3C9" w:rsidR="002B75B6" w:rsidRPr="00EC4548" w:rsidRDefault="002B75B6" w:rsidP="008A5F9D">
      <w:pPr>
        <w:pStyle w:val="a9"/>
        <w:widowControl/>
        <w:numPr>
          <w:ilvl w:val="0"/>
          <w:numId w:val="11"/>
        </w:num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监督研讨会上提出的所有必要修订工作</w:t>
      </w:r>
      <w:r w:rsidR="008A5F9D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。</w:t>
      </w:r>
    </w:p>
    <w:p w14:paraId="486C32CE" w14:textId="77777777" w:rsidR="00264BA0" w:rsidRPr="00EC4548" w:rsidRDefault="00792F1E" w:rsidP="003E0E9B">
      <w:pPr>
        <w:pStyle w:val="1"/>
        <w:rPr>
          <w:rFonts w:ascii="Times New Roman" w:hAnsi="Times New Roman" w:cs="Times New Roman"/>
        </w:rPr>
      </w:pPr>
      <w:r w:rsidRPr="00EC4548">
        <w:rPr>
          <w:rFonts w:ascii="Times New Roman" w:hAnsi="Times New Roman" w:cs="Times New Roman"/>
        </w:rPr>
        <w:t>四、</w:t>
      </w:r>
      <w:r w:rsidR="00264BA0" w:rsidRPr="00EC4548">
        <w:rPr>
          <w:rFonts w:ascii="Times New Roman" w:hAnsi="Times New Roman" w:cs="Times New Roman"/>
        </w:rPr>
        <w:t>最终交付成果</w:t>
      </w:r>
    </w:p>
    <w:p w14:paraId="2633B948" w14:textId="1D599BAD" w:rsidR="002B75B6" w:rsidRPr="00EC4548" w:rsidRDefault="002B75B6" w:rsidP="002B75B6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整合所有技术投入、磋商意见及反馈（包括国家利益相关方、对外合作与交流中心、中国环境科学研究院、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秘书处、科学技术咨询小组（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STAP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）及</w:t>
      </w:r>
      <w:r w:rsidR="007535A5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理事会的相关意见），编制内容详实、简洁明了的项目文件（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Pro</w:t>
      </w:r>
      <w:r w:rsidR="008A5F9D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 xml:space="preserve"> 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Doc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）；</w:t>
      </w:r>
    </w:p>
    <w:p w14:paraId="6F3C0732" w14:textId="477ECEB3" w:rsidR="002B75B6" w:rsidRPr="00EC4548" w:rsidRDefault="002B75B6" w:rsidP="002B75B6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完成</w:t>
      </w:r>
      <w:r w:rsidR="007535A5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 xml:space="preserve">GEF 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CEO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批准申请文件；</w:t>
      </w:r>
    </w:p>
    <w:p w14:paraId="72F5F7B3" w14:textId="79556ACF" w:rsidR="002B75B6" w:rsidRPr="00EC4548" w:rsidRDefault="002B75B6" w:rsidP="002B75B6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lastRenderedPageBreak/>
        <w:t>按时提交环境与社会管理框架（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ESMF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</w:t>
      </w:r>
      <w:r w:rsidR="007535A5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、性别主流化行动计划及利益相关方分析与参与计划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，确保至少在其他文件获得内部项目技术评审（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PTA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）技术批准前两个月，提交这些文件进行内部保障审查及批准；</w:t>
      </w:r>
    </w:p>
    <w:p w14:paraId="79E5E36C" w14:textId="5CEF8321" w:rsidR="002B75B6" w:rsidRPr="00EC4548" w:rsidRDefault="002B75B6" w:rsidP="002B75B6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 PPG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相关的所有文件资料（包括技术报告、会议纪要等）。</w:t>
      </w:r>
    </w:p>
    <w:p w14:paraId="1280629E" w14:textId="507B112D" w:rsidR="00264BA0" w:rsidRPr="00EC4548" w:rsidRDefault="00264BA0" w:rsidP="001B73F4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</w:p>
    <w:p w14:paraId="6253F302" w14:textId="77777777" w:rsidR="00264BA0" w:rsidRPr="00EC4548" w:rsidRDefault="00792F1E" w:rsidP="003E0E9B">
      <w:pPr>
        <w:pStyle w:val="1"/>
        <w:rPr>
          <w:rFonts w:ascii="Times New Roman" w:hAnsi="Times New Roman" w:cs="Times New Roman"/>
        </w:rPr>
      </w:pPr>
      <w:r w:rsidRPr="00EC4548">
        <w:rPr>
          <w:rFonts w:ascii="Times New Roman" w:hAnsi="Times New Roman" w:cs="Times New Roman"/>
        </w:rPr>
        <w:t>五</w:t>
      </w:r>
      <w:r w:rsidR="006E4E50" w:rsidRPr="00EC4548">
        <w:rPr>
          <w:rFonts w:ascii="Times New Roman" w:hAnsi="Times New Roman" w:cs="Times New Roman"/>
        </w:rPr>
        <w:t>、</w:t>
      </w:r>
      <w:r w:rsidR="00264BA0" w:rsidRPr="00EC4548">
        <w:rPr>
          <w:rFonts w:ascii="Times New Roman" w:hAnsi="Times New Roman" w:cs="Times New Roman"/>
        </w:rPr>
        <w:t>资格</w:t>
      </w:r>
      <w:r w:rsidR="006E4E50" w:rsidRPr="00EC4548">
        <w:rPr>
          <w:rFonts w:ascii="Times New Roman" w:hAnsi="Times New Roman" w:cs="Times New Roman"/>
        </w:rPr>
        <w:t>与能力</w:t>
      </w:r>
      <w:r w:rsidR="00264BA0" w:rsidRPr="00EC4548">
        <w:rPr>
          <w:rFonts w:ascii="Times New Roman" w:hAnsi="Times New Roman" w:cs="Times New Roman"/>
        </w:rPr>
        <w:t>要求</w:t>
      </w:r>
    </w:p>
    <w:p w14:paraId="499E79A1" w14:textId="77777777" w:rsidR="006E4E50" w:rsidRPr="00EC4548" w:rsidRDefault="003E3C3E" w:rsidP="006E4E50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 xml:space="preserve">1. </w:t>
      </w:r>
      <w:r w:rsidR="006E4E50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教育背景</w:t>
      </w:r>
    </w:p>
    <w:p w14:paraId="5FACF086" w14:textId="77777777" w:rsidR="006E4E50" w:rsidRPr="00EC4548" w:rsidRDefault="006E4E50" w:rsidP="006E4E50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社会科学、环境科学、自然资源或环境管理等相关领域硕士及以上学历。</w:t>
      </w:r>
    </w:p>
    <w:p w14:paraId="0894391F" w14:textId="77777777" w:rsidR="006E4E50" w:rsidRPr="00EC4548" w:rsidRDefault="003E3C3E" w:rsidP="006E4E50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 xml:space="preserve">2. </w:t>
      </w:r>
      <w:r w:rsidR="006E4E50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专业经验</w:t>
      </w:r>
    </w:p>
    <w:p w14:paraId="7F5BE9F0" w14:textId="77777777" w:rsidR="002B75B6" w:rsidRPr="00EC4548" w:rsidRDefault="006E4E50" w:rsidP="006E4E50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至少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1</w:t>
      </w:r>
      <w:r w:rsidR="002B75B6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5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年与环境、社会保障或相关领域相关的专业工作经验；熟悉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GEF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项目周期、战略规划者优先；</w:t>
      </w:r>
    </w:p>
    <w:p w14:paraId="39601814" w14:textId="3907E7FF" w:rsidR="006E4E50" w:rsidRPr="00EC4548" w:rsidRDefault="006E4E50" w:rsidP="006E4E50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具备国际合作项目经验者优先。</w:t>
      </w:r>
    </w:p>
    <w:p w14:paraId="36888B7C" w14:textId="77777777" w:rsidR="006E4E50" w:rsidRPr="00EC4548" w:rsidRDefault="003E3C3E" w:rsidP="006E4E50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 xml:space="preserve">3. </w:t>
      </w:r>
      <w:r w:rsidR="006E4E50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技能要求</w:t>
      </w:r>
    </w:p>
    <w:p w14:paraId="2F5BF42E" w14:textId="08FA966D" w:rsidR="0006595A" w:rsidRPr="00EC4548" w:rsidRDefault="006E4E50" w:rsidP="006E4E50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熟悉</w:t>
      </w:r>
      <w:r w:rsidR="002B75B6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全球环境基金项目文件编写的相关政策、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环境与社会风险评估及管理框架</w:t>
      </w:r>
      <w:r w:rsidR="00DA2F8F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和性别政策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；具备良好的英文写作与沟通能力；具备良好的团队合作与跨机构沟通能力。</w:t>
      </w:r>
    </w:p>
    <w:p w14:paraId="75B36445" w14:textId="77777777" w:rsidR="00F80375" w:rsidRPr="00EC4548" w:rsidRDefault="00792F1E" w:rsidP="003E0E9B">
      <w:pPr>
        <w:pStyle w:val="1"/>
        <w:rPr>
          <w:rFonts w:ascii="Times New Roman" w:hAnsi="Times New Roman" w:cs="Times New Roman"/>
        </w:rPr>
      </w:pPr>
      <w:r w:rsidRPr="00EC4548">
        <w:rPr>
          <w:rFonts w:ascii="Times New Roman" w:hAnsi="Times New Roman" w:cs="Times New Roman"/>
        </w:rPr>
        <w:t>六</w:t>
      </w:r>
      <w:r w:rsidR="00F80375" w:rsidRPr="00EC4548">
        <w:rPr>
          <w:rFonts w:ascii="Times New Roman" w:hAnsi="Times New Roman" w:cs="Times New Roman"/>
        </w:rPr>
        <w:t>、工作安排</w:t>
      </w:r>
    </w:p>
    <w:p w14:paraId="4A4E5841" w14:textId="002358D7" w:rsidR="0037125C" w:rsidRPr="00F80375" w:rsidRDefault="0037125C" w:rsidP="0037125C">
      <w:pPr>
        <w:widowControl/>
        <w:ind w:firstLineChars="200" w:firstLine="560"/>
        <w:jc w:val="left"/>
        <w:rPr>
          <w:rFonts w:ascii="Times New Roman" w:eastAsia="仿宋_GB2312" w:hAnsi="Times New Roman" w:cs="宋体"/>
          <w:color w:val="000000"/>
          <w:kern w:val="0"/>
          <w:sz w:val="28"/>
          <w14:ligatures w14:val="none"/>
        </w:rPr>
      </w:pPr>
      <w:r w:rsidRPr="00F80375">
        <w:rPr>
          <w:rFonts w:ascii="Times New Roman" w:eastAsia="仿宋_GB2312" w:hAnsi="Times New Roman" w:cs="宋体"/>
          <w:color w:val="000000"/>
          <w:kern w:val="0"/>
          <w:sz w:val="28"/>
          <w14:ligatures w14:val="none"/>
        </w:rPr>
        <w:t>工作期限：</w:t>
      </w:r>
      <w:r w:rsidR="00897473">
        <w:rPr>
          <w:rFonts w:ascii="Times New Roman" w:eastAsia="仿宋_GB2312" w:hAnsi="Times New Roman" w:cs="宋体" w:hint="eastAsia"/>
          <w:color w:val="000000"/>
          <w:kern w:val="0"/>
          <w:sz w:val="28"/>
          <w14:ligatures w14:val="none"/>
        </w:rPr>
        <w:t>合同签署之日</w:t>
      </w:r>
      <w:r w:rsidRPr="00F80375">
        <w:rPr>
          <w:rFonts w:ascii="Times New Roman" w:eastAsia="仿宋_GB2312" w:hAnsi="Times New Roman" w:cs="宋体"/>
          <w:color w:val="000000"/>
          <w:kern w:val="0"/>
          <w:sz w:val="28"/>
          <w14:ligatures w14:val="none"/>
        </w:rPr>
        <w:t>–2026</w:t>
      </w:r>
      <w:r w:rsidRPr="00F80375">
        <w:rPr>
          <w:rFonts w:ascii="Times New Roman" w:eastAsia="仿宋_GB2312" w:hAnsi="Times New Roman" w:cs="宋体"/>
          <w:color w:val="000000"/>
          <w:kern w:val="0"/>
          <w:sz w:val="28"/>
          <w14:ligatures w14:val="none"/>
        </w:rPr>
        <w:t>年</w:t>
      </w:r>
      <w:r w:rsidRPr="00F80375">
        <w:rPr>
          <w:rFonts w:ascii="Times New Roman" w:eastAsia="仿宋_GB2312" w:hAnsi="Times New Roman" w:cs="宋体"/>
          <w:color w:val="000000"/>
          <w:kern w:val="0"/>
          <w:sz w:val="28"/>
          <w14:ligatures w14:val="none"/>
        </w:rPr>
        <w:t>11</w:t>
      </w:r>
      <w:r w:rsidRPr="00F80375">
        <w:rPr>
          <w:rFonts w:ascii="Times New Roman" w:eastAsia="仿宋_GB2312" w:hAnsi="Times New Roman" w:cs="宋体"/>
          <w:color w:val="000000"/>
          <w:kern w:val="0"/>
          <w:sz w:val="28"/>
          <w14:ligatures w14:val="none"/>
        </w:rPr>
        <w:t>月</w:t>
      </w:r>
      <w:r w:rsidRPr="00F80375">
        <w:rPr>
          <w:rFonts w:ascii="Times New Roman" w:eastAsia="仿宋_GB2312" w:hAnsi="Times New Roman" w:cs="宋体"/>
          <w:color w:val="000000"/>
          <w:kern w:val="0"/>
          <w:sz w:val="28"/>
          <w14:ligatures w14:val="none"/>
        </w:rPr>
        <w:t>3</w:t>
      </w:r>
      <w:r>
        <w:rPr>
          <w:rFonts w:ascii="Times New Roman" w:eastAsia="仿宋_GB2312" w:hAnsi="Times New Roman" w:cs="宋体" w:hint="eastAsia"/>
          <w:color w:val="000000"/>
          <w:kern w:val="0"/>
          <w:sz w:val="28"/>
          <w14:ligatures w14:val="none"/>
        </w:rPr>
        <w:t>0</w:t>
      </w:r>
      <w:r w:rsidRPr="00F80375">
        <w:rPr>
          <w:rFonts w:ascii="Times New Roman" w:eastAsia="仿宋_GB2312" w:hAnsi="Times New Roman" w:cs="宋体"/>
          <w:color w:val="000000"/>
          <w:kern w:val="0"/>
          <w:sz w:val="28"/>
          <w14:ligatures w14:val="none"/>
        </w:rPr>
        <w:t>日</w:t>
      </w:r>
    </w:p>
    <w:p w14:paraId="5FF58A24" w14:textId="77777777" w:rsidR="00F80375" w:rsidRPr="00EC4548" w:rsidRDefault="00F80375" w:rsidP="00F80375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工作方式：居家办公（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Home-based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）</w:t>
      </w:r>
    </w:p>
    <w:p w14:paraId="69C164F6" w14:textId="53626B91" w:rsidR="00F80375" w:rsidRPr="00EC4548" w:rsidRDefault="00F80375" w:rsidP="00D9311F">
      <w:pPr>
        <w:widowControl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</w:pP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lastRenderedPageBreak/>
        <w:t>预计工作量：约</w:t>
      </w:r>
      <w:r w:rsidR="008A5F9D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10</w:t>
      </w:r>
      <w:r w:rsidR="00A34D35"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5</w:t>
      </w:r>
      <w:r w:rsidRPr="00EC4548">
        <w:rPr>
          <w:rFonts w:ascii="Times New Roman" w:eastAsia="仿宋_GB2312" w:hAnsi="Times New Roman" w:cs="Times New Roman"/>
          <w:color w:val="000000"/>
          <w:kern w:val="0"/>
          <w:sz w:val="28"/>
          <w14:ligatures w14:val="none"/>
        </w:rPr>
        <w:t>个工作日</w:t>
      </w:r>
    </w:p>
    <w:sectPr w:rsidR="00F80375" w:rsidRPr="00EC454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2808" w14:textId="77777777" w:rsidR="003B30F2" w:rsidRDefault="003B30F2" w:rsidP="00CB5012">
      <w:pPr>
        <w:rPr>
          <w:rFonts w:hint="eastAsia"/>
        </w:rPr>
      </w:pPr>
      <w:r>
        <w:separator/>
      </w:r>
    </w:p>
  </w:endnote>
  <w:endnote w:type="continuationSeparator" w:id="0">
    <w:p w14:paraId="44AFB2A9" w14:textId="77777777" w:rsidR="003B30F2" w:rsidRDefault="003B30F2" w:rsidP="00CB50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6979307"/>
      <w:docPartObj>
        <w:docPartGallery w:val="Page Numbers (Bottom of Page)"/>
        <w:docPartUnique/>
      </w:docPartObj>
    </w:sdtPr>
    <w:sdtContent>
      <w:p w14:paraId="2D47850C" w14:textId="7500DC9D" w:rsidR="00974DE7" w:rsidRDefault="00974DE7">
        <w:pPr>
          <w:pStyle w:val="af2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1551EEF" w14:textId="77777777" w:rsidR="00974DE7" w:rsidRDefault="00974DE7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E312" w14:textId="77777777" w:rsidR="003B30F2" w:rsidRDefault="003B30F2" w:rsidP="00CB5012">
      <w:pPr>
        <w:rPr>
          <w:rFonts w:hint="eastAsia"/>
        </w:rPr>
      </w:pPr>
      <w:r>
        <w:separator/>
      </w:r>
    </w:p>
  </w:footnote>
  <w:footnote w:type="continuationSeparator" w:id="0">
    <w:p w14:paraId="71D7657E" w14:textId="77777777" w:rsidR="003B30F2" w:rsidRDefault="003B30F2" w:rsidP="00CB501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1E3"/>
    <w:multiLevelType w:val="multilevel"/>
    <w:tmpl w:val="C5BE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1228"/>
    <w:multiLevelType w:val="hybridMultilevel"/>
    <w:tmpl w:val="98A8D626"/>
    <w:lvl w:ilvl="0" w:tplc="04090011">
      <w:start w:val="1"/>
      <w:numFmt w:val="decimal"/>
      <w:lvlText w:val="%1)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13C35D66"/>
    <w:multiLevelType w:val="hybridMultilevel"/>
    <w:tmpl w:val="C19E81AC"/>
    <w:lvl w:ilvl="0" w:tplc="04090011">
      <w:start w:val="1"/>
      <w:numFmt w:val="decimal"/>
      <w:lvlText w:val="%1)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16E50267"/>
    <w:multiLevelType w:val="multilevel"/>
    <w:tmpl w:val="90F6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F7E70"/>
    <w:multiLevelType w:val="hybridMultilevel"/>
    <w:tmpl w:val="219CE1F8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FA1363C"/>
    <w:multiLevelType w:val="hybridMultilevel"/>
    <w:tmpl w:val="219CE1F8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2270167"/>
    <w:multiLevelType w:val="hybridMultilevel"/>
    <w:tmpl w:val="219CE1F8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D05034E"/>
    <w:multiLevelType w:val="multilevel"/>
    <w:tmpl w:val="E748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B5E9E"/>
    <w:multiLevelType w:val="hybridMultilevel"/>
    <w:tmpl w:val="219CE1F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7D2C6376"/>
    <w:multiLevelType w:val="hybridMultilevel"/>
    <w:tmpl w:val="219CE1F8"/>
    <w:lvl w:ilvl="0" w:tplc="FFFFFFFF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FD26A40"/>
    <w:multiLevelType w:val="hybridMultilevel"/>
    <w:tmpl w:val="D1DC9734"/>
    <w:lvl w:ilvl="0" w:tplc="04090011">
      <w:start w:val="1"/>
      <w:numFmt w:val="decimal"/>
      <w:lvlText w:val="%1)"/>
      <w:lvlJc w:val="left"/>
      <w:pPr>
        <w:ind w:left="1000" w:hanging="440"/>
      </w:p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295914942">
    <w:abstractNumId w:val="0"/>
  </w:num>
  <w:num w:numId="2" w16cid:durableId="277372422">
    <w:abstractNumId w:val="3"/>
  </w:num>
  <w:num w:numId="3" w16cid:durableId="337773709">
    <w:abstractNumId w:val="7"/>
  </w:num>
  <w:num w:numId="4" w16cid:durableId="1221133125">
    <w:abstractNumId w:val="2"/>
  </w:num>
  <w:num w:numId="5" w16cid:durableId="1936788927">
    <w:abstractNumId w:val="10"/>
  </w:num>
  <w:num w:numId="6" w16cid:durableId="1515609377">
    <w:abstractNumId w:val="1"/>
  </w:num>
  <w:num w:numId="7" w16cid:durableId="877543643">
    <w:abstractNumId w:val="8"/>
  </w:num>
  <w:num w:numId="8" w16cid:durableId="1679697347">
    <w:abstractNumId w:val="9"/>
  </w:num>
  <w:num w:numId="9" w16cid:durableId="1785345397">
    <w:abstractNumId w:val="5"/>
  </w:num>
  <w:num w:numId="10" w16cid:durableId="1391415260">
    <w:abstractNumId w:val="4"/>
  </w:num>
  <w:num w:numId="11" w16cid:durableId="10690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A0"/>
    <w:rsid w:val="00042B86"/>
    <w:rsid w:val="0006595A"/>
    <w:rsid w:val="000822AC"/>
    <w:rsid w:val="00187EB7"/>
    <w:rsid w:val="001B73F4"/>
    <w:rsid w:val="002022AC"/>
    <w:rsid w:val="00264BA0"/>
    <w:rsid w:val="002B75B6"/>
    <w:rsid w:val="002E18AC"/>
    <w:rsid w:val="00305B0C"/>
    <w:rsid w:val="003424F5"/>
    <w:rsid w:val="0037125C"/>
    <w:rsid w:val="003A0213"/>
    <w:rsid w:val="003A44E6"/>
    <w:rsid w:val="003B30F2"/>
    <w:rsid w:val="003D4165"/>
    <w:rsid w:val="003E0E9B"/>
    <w:rsid w:val="003E3C3E"/>
    <w:rsid w:val="003F088B"/>
    <w:rsid w:val="004042D9"/>
    <w:rsid w:val="00405389"/>
    <w:rsid w:val="00411749"/>
    <w:rsid w:val="005A6957"/>
    <w:rsid w:val="005C1A97"/>
    <w:rsid w:val="005D628C"/>
    <w:rsid w:val="005F7708"/>
    <w:rsid w:val="006344CC"/>
    <w:rsid w:val="0064446D"/>
    <w:rsid w:val="006E4E50"/>
    <w:rsid w:val="006E5DD8"/>
    <w:rsid w:val="0070161D"/>
    <w:rsid w:val="007535A5"/>
    <w:rsid w:val="00792F1E"/>
    <w:rsid w:val="00793FC6"/>
    <w:rsid w:val="008856F5"/>
    <w:rsid w:val="00897473"/>
    <w:rsid w:val="008A5F9D"/>
    <w:rsid w:val="00974DE7"/>
    <w:rsid w:val="009A413F"/>
    <w:rsid w:val="009F55AD"/>
    <w:rsid w:val="00A34D35"/>
    <w:rsid w:val="00B7429E"/>
    <w:rsid w:val="00BC21FF"/>
    <w:rsid w:val="00C5569C"/>
    <w:rsid w:val="00CB1DDE"/>
    <w:rsid w:val="00CB5012"/>
    <w:rsid w:val="00D87600"/>
    <w:rsid w:val="00D9311F"/>
    <w:rsid w:val="00D96C7F"/>
    <w:rsid w:val="00DA2F8F"/>
    <w:rsid w:val="00DD7043"/>
    <w:rsid w:val="00DF7540"/>
    <w:rsid w:val="00E92CF5"/>
    <w:rsid w:val="00EC4548"/>
    <w:rsid w:val="00ED7FD3"/>
    <w:rsid w:val="00F80375"/>
    <w:rsid w:val="00FD6F5F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764A7"/>
  <w15:chartTrackingRefBased/>
  <w15:docId w15:val="{39FD16FA-760F-1A49-9593-36E138A2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0E9B"/>
    <w:pPr>
      <w:keepNext/>
      <w:keepLines/>
      <w:outlineLvl w:val="0"/>
    </w:pPr>
    <w:rPr>
      <w:rFonts w:asciiTheme="majorHAnsi" w:eastAsia="仿宋_GB2312" w:hAnsiTheme="majorHAnsi" w:cstheme="majorBidi"/>
      <w:color w:val="000000" w:themeColor="text1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E0E9B"/>
    <w:pPr>
      <w:keepNext/>
      <w:keepLines/>
      <w:outlineLvl w:val="1"/>
    </w:pPr>
    <w:rPr>
      <w:rFonts w:asciiTheme="majorHAnsi" w:eastAsia="仿宋_GB2312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64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BA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BA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BA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BA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BA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BA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E9B"/>
    <w:rPr>
      <w:rFonts w:asciiTheme="majorHAnsi" w:eastAsia="仿宋_GB2312" w:hAnsiTheme="majorHAnsi" w:cstheme="majorBidi"/>
      <w:color w:val="000000" w:themeColor="text1"/>
      <w:sz w:val="28"/>
      <w:szCs w:val="48"/>
    </w:rPr>
  </w:style>
  <w:style w:type="character" w:customStyle="1" w:styleId="20">
    <w:name w:val="标题 2 字符"/>
    <w:basedOn w:val="a0"/>
    <w:link w:val="2"/>
    <w:uiPriority w:val="9"/>
    <w:rsid w:val="003E0E9B"/>
    <w:rPr>
      <w:rFonts w:asciiTheme="majorHAnsi" w:eastAsia="仿宋_GB2312" w:hAnsiTheme="majorHAnsi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264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BA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BA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BA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B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B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B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B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B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4BA0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64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264BA0"/>
    <w:rPr>
      <w:b/>
      <w:bCs/>
    </w:rPr>
  </w:style>
  <w:style w:type="character" w:customStyle="1" w:styleId="apple-converted-space">
    <w:name w:val="apple-converted-space"/>
    <w:basedOn w:val="a0"/>
    <w:rsid w:val="00264BA0"/>
  </w:style>
  <w:style w:type="paragraph" w:styleId="af0">
    <w:name w:val="header"/>
    <w:basedOn w:val="a"/>
    <w:link w:val="af1"/>
    <w:uiPriority w:val="99"/>
    <w:unhideWhenUsed/>
    <w:rsid w:val="00CB50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B501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CB5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CB5012"/>
    <w:rPr>
      <w:sz w:val="18"/>
      <w:szCs w:val="18"/>
    </w:rPr>
  </w:style>
  <w:style w:type="paragraph" w:styleId="af4">
    <w:name w:val="Revision"/>
    <w:hidden/>
    <w:uiPriority w:val="99"/>
    <w:semiHidden/>
    <w:rsid w:val="00ED7FD3"/>
  </w:style>
  <w:style w:type="character" w:styleId="af5">
    <w:name w:val="annotation reference"/>
    <w:basedOn w:val="a0"/>
    <w:uiPriority w:val="99"/>
    <w:semiHidden/>
    <w:unhideWhenUsed/>
    <w:rsid w:val="00ED7FD3"/>
    <w:rPr>
      <w:sz w:val="21"/>
      <w:szCs w:val="21"/>
    </w:rPr>
  </w:style>
  <w:style w:type="paragraph" w:styleId="af6">
    <w:name w:val="annotation text"/>
    <w:basedOn w:val="a"/>
    <w:link w:val="af7"/>
    <w:uiPriority w:val="99"/>
    <w:semiHidden/>
    <w:unhideWhenUsed/>
    <w:rsid w:val="00ED7FD3"/>
    <w:pPr>
      <w:jc w:val="left"/>
    </w:pPr>
  </w:style>
  <w:style w:type="character" w:customStyle="1" w:styleId="af7">
    <w:name w:val="批注文字 字符"/>
    <w:basedOn w:val="a0"/>
    <w:link w:val="af6"/>
    <w:uiPriority w:val="99"/>
    <w:semiHidden/>
    <w:rsid w:val="00ED7FD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D7FD3"/>
    <w:rPr>
      <w:b/>
      <w:bCs/>
    </w:rPr>
  </w:style>
  <w:style w:type="character" w:customStyle="1" w:styleId="af9">
    <w:name w:val="批注主题 字符"/>
    <w:basedOn w:val="af7"/>
    <w:link w:val="af8"/>
    <w:uiPriority w:val="99"/>
    <w:semiHidden/>
    <w:rsid w:val="00ED7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1368</Words>
  <Characters>1519</Characters>
  <Application>Microsoft Office Word</Application>
  <DocSecurity>0</DocSecurity>
  <Lines>72</Lines>
  <Paragraphs>67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Lei</dc:creator>
  <cp:keywords/>
  <dc:description/>
  <cp:lastModifiedBy>刘海鸥</cp:lastModifiedBy>
  <cp:revision>21</cp:revision>
  <dcterms:created xsi:type="dcterms:W3CDTF">2025-12-20T13:49:00Z</dcterms:created>
  <dcterms:modified xsi:type="dcterms:W3CDTF">2025-12-31T09:00:00Z</dcterms:modified>
</cp:coreProperties>
</file>