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CE80B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hAnsi="Helvetica" w:eastAsia="方正小标宋简体" w:cs="Helvetica"/>
          <w:color w:val="2B2E33"/>
          <w:kern w:val="0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color w:val="2B2E33"/>
          <w:kern w:val="0"/>
          <w:sz w:val="44"/>
          <w:szCs w:val="44"/>
        </w:rPr>
        <w:t>中国环境科学研究院</w:t>
      </w:r>
    </w:p>
    <w:p w14:paraId="3F3EB46E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hAnsi="Helvetica" w:eastAsia="方正小标宋简体" w:cs="Helvetica"/>
          <w:color w:val="2B2E33"/>
          <w:kern w:val="0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color w:val="2B2E33"/>
          <w:kern w:val="0"/>
          <w:sz w:val="44"/>
          <w:szCs w:val="44"/>
        </w:rPr>
        <w:t>2026年硕士研究生招生复试录取工作方案</w:t>
      </w:r>
    </w:p>
    <w:p w14:paraId="673C48A3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hAnsi="Helvetica" w:eastAsia="方正小标宋简体" w:cs="Helvetica"/>
          <w:color w:val="2B2E33"/>
          <w:kern w:val="0"/>
          <w:sz w:val="44"/>
          <w:szCs w:val="44"/>
        </w:rPr>
      </w:pPr>
    </w:p>
    <w:p w14:paraId="3F0B21F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为做好中国环境科学研究院（以下简称中国环科院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）2026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年硕士研究生招生考试复试工作（以下简称复试），</w:t>
      </w:r>
      <w:bookmarkStart w:id="2" w:name="_GoBack"/>
      <w:r>
        <w:rPr>
          <w:rFonts w:hint="eastAsia" w:ascii="宋体" w:hAnsi="宋体" w:eastAsia="仿宋_GB2312" w:cs="宋体"/>
          <w:i w:val="0"/>
          <w:iCs w:val="0"/>
          <w:caps w:val="0"/>
          <w:color w:val="262626"/>
          <w:spacing w:val="0"/>
          <w:sz w:val="32"/>
          <w:szCs w:val="32"/>
          <w:shd w:val="clear"/>
        </w:rPr>
        <w:t>根据教育部、北京市教育考试院有关文件精神</w:t>
      </w:r>
      <w:bookmarkEnd w:id="2"/>
      <w:r>
        <w:rPr>
          <w:rFonts w:hint="eastAsia" w:eastAsia="仿宋_GB2312"/>
          <w:color w:val="262626"/>
          <w:sz w:val="32"/>
          <w:szCs w:val="32"/>
        </w:rPr>
        <w:t>，结合中国环科院实际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，特制定本方案。</w:t>
      </w:r>
    </w:p>
    <w:p w14:paraId="0814FB7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一、复试原则</w:t>
      </w:r>
    </w:p>
    <w:p w14:paraId="29237E84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复试工作坚持科学选拔、公开公平公正、全面衡量、择优录取、宁缺毋滥的原则，坚决抵制各种不正之风。</w:t>
      </w:r>
    </w:p>
    <w:p w14:paraId="49ADDC9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二、组织管理</w:t>
      </w:r>
    </w:p>
    <w:p w14:paraId="51B949BF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复试工作在中国环科院招生工作领导小组的领导下进行。按照学科专业成立复试专家组（成员不少于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5人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，由研究生导师组成），在领导小组指导下开展具体复试工作。研究生院负责组织、协调和具体指导招生复试与录取工作。</w:t>
      </w:r>
    </w:p>
    <w:p w14:paraId="0D310C1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三、复试条件</w:t>
      </w:r>
    </w:p>
    <w:p w14:paraId="173B91D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1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>.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参加复试的考生必须达到国家分数线标准（单科和总分），并符合我院自主划定的复试分数线，且资格审查合格。凡未达到复试分数线或资格审查不合格者，一律不得参加复试。</w:t>
      </w:r>
    </w:p>
    <w:p w14:paraId="3E3082D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2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>.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考生进入复试的初试成绩（含调剂）要求如下：</w:t>
      </w:r>
    </w:p>
    <w:tbl>
      <w:tblPr>
        <w:tblStyle w:val="7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2498"/>
        <w:gridCol w:w="1873"/>
      </w:tblGrid>
      <w:tr w14:paraId="3D00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4216" w:type="dxa"/>
            <w:vAlign w:val="center"/>
          </w:tcPr>
          <w:p w14:paraId="7C33771D"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  <w:t>专业名称</w:t>
            </w:r>
          </w:p>
        </w:tc>
        <w:tc>
          <w:tcPr>
            <w:tcW w:w="2498" w:type="dxa"/>
            <w:vAlign w:val="center"/>
          </w:tcPr>
          <w:p w14:paraId="3F504CAC"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  <w:t>一志愿分数线</w:t>
            </w:r>
          </w:p>
        </w:tc>
        <w:tc>
          <w:tcPr>
            <w:tcW w:w="1873" w:type="dxa"/>
            <w:vAlign w:val="center"/>
          </w:tcPr>
          <w:p w14:paraId="40056200"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</w:pPr>
            <w:r>
              <w:rPr>
                <w:rFonts w:hint="eastAsia" w:ascii="黑体" w:hAnsi="黑体" w:eastAsia="黑体" w:cs="Helvetica"/>
                <w:color w:val="2B2E33"/>
                <w:sz w:val="28"/>
                <w:szCs w:val="28"/>
              </w:rPr>
              <w:t>调剂分数线</w:t>
            </w:r>
          </w:p>
        </w:tc>
      </w:tr>
      <w:tr w14:paraId="47F5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6" w:type="dxa"/>
            <w:vAlign w:val="center"/>
          </w:tcPr>
          <w:p w14:paraId="761517A5"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环境科学（083001）</w:t>
            </w:r>
          </w:p>
        </w:tc>
        <w:tc>
          <w:tcPr>
            <w:tcW w:w="2498" w:type="dxa"/>
            <w:vMerge w:val="restart"/>
            <w:vAlign w:val="center"/>
          </w:tcPr>
          <w:p w14:paraId="4D02A1FE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290分</w:t>
            </w:r>
          </w:p>
        </w:tc>
        <w:tc>
          <w:tcPr>
            <w:tcW w:w="1873" w:type="dxa"/>
            <w:vMerge w:val="restart"/>
            <w:vAlign w:val="center"/>
          </w:tcPr>
          <w:p w14:paraId="2D8C7C73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300分</w:t>
            </w:r>
          </w:p>
        </w:tc>
      </w:tr>
      <w:tr w14:paraId="16E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16" w:type="dxa"/>
            <w:vAlign w:val="center"/>
          </w:tcPr>
          <w:p w14:paraId="012FF50B"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环境工程（083002）</w:t>
            </w:r>
          </w:p>
        </w:tc>
        <w:tc>
          <w:tcPr>
            <w:tcW w:w="2498" w:type="dxa"/>
            <w:vMerge w:val="continue"/>
            <w:vAlign w:val="center"/>
          </w:tcPr>
          <w:p w14:paraId="353A7B12"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仿宋_GB2312" w:hAnsi="Helvetica" w:eastAsia="仿宋_GB2312" w:cs="Helvetica"/>
                <w:color w:val="2B2E33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 w14:paraId="2213FE6A">
            <w:pPr>
              <w:pStyle w:val="5"/>
              <w:spacing w:before="0" w:beforeAutospacing="0" w:after="0" w:afterAutospacing="0" w:line="560" w:lineRule="exact"/>
              <w:jc w:val="center"/>
              <w:rPr>
                <w:rFonts w:hint="eastAsia" w:cs="Helvetica"/>
                <w:color w:val="2B2E33"/>
                <w:sz w:val="28"/>
                <w:szCs w:val="28"/>
              </w:rPr>
            </w:pPr>
          </w:p>
        </w:tc>
      </w:tr>
      <w:tr w14:paraId="2F4B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6" w:type="dxa"/>
            <w:vAlign w:val="center"/>
          </w:tcPr>
          <w:p w14:paraId="336CD48F">
            <w:pPr>
              <w:pStyle w:val="5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大气物理学与大气环境（070602）</w:t>
            </w:r>
          </w:p>
        </w:tc>
        <w:tc>
          <w:tcPr>
            <w:tcW w:w="2498" w:type="dxa"/>
            <w:vAlign w:val="center"/>
          </w:tcPr>
          <w:p w14:paraId="1F16758D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280分</w:t>
            </w:r>
          </w:p>
        </w:tc>
        <w:tc>
          <w:tcPr>
            <w:tcW w:w="1873" w:type="dxa"/>
            <w:vAlign w:val="center"/>
          </w:tcPr>
          <w:p w14:paraId="42717F1C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290分</w:t>
            </w:r>
          </w:p>
        </w:tc>
      </w:tr>
      <w:tr w14:paraId="7131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16" w:type="dxa"/>
            <w:vAlign w:val="center"/>
          </w:tcPr>
          <w:p w14:paraId="786982B8">
            <w:pPr>
              <w:pStyle w:val="5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生物学（071000）</w:t>
            </w:r>
          </w:p>
        </w:tc>
        <w:tc>
          <w:tcPr>
            <w:tcW w:w="2498" w:type="dxa"/>
            <w:vAlign w:val="center"/>
          </w:tcPr>
          <w:p w14:paraId="7426102F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300分</w:t>
            </w:r>
          </w:p>
        </w:tc>
        <w:tc>
          <w:tcPr>
            <w:tcW w:w="1873" w:type="dxa"/>
            <w:vAlign w:val="center"/>
          </w:tcPr>
          <w:p w14:paraId="7D22105F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310分</w:t>
            </w:r>
          </w:p>
        </w:tc>
      </w:tr>
      <w:tr w14:paraId="324C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6" w:type="dxa"/>
            <w:vAlign w:val="center"/>
          </w:tcPr>
          <w:p w14:paraId="1D167996"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生态学（071300）</w:t>
            </w:r>
          </w:p>
        </w:tc>
        <w:tc>
          <w:tcPr>
            <w:tcW w:w="2498" w:type="dxa"/>
          </w:tcPr>
          <w:p w14:paraId="79DB3AAA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320分</w:t>
            </w:r>
          </w:p>
        </w:tc>
        <w:tc>
          <w:tcPr>
            <w:tcW w:w="1873" w:type="dxa"/>
          </w:tcPr>
          <w:p w14:paraId="20F2CD60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330分</w:t>
            </w:r>
          </w:p>
        </w:tc>
      </w:tr>
      <w:tr w14:paraId="731E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216" w:type="dxa"/>
            <w:vAlign w:val="center"/>
          </w:tcPr>
          <w:p w14:paraId="77FAFFDF">
            <w:pPr>
              <w:pStyle w:val="5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人口、资源与环境经济学（020106）</w:t>
            </w:r>
          </w:p>
        </w:tc>
        <w:tc>
          <w:tcPr>
            <w:tcW w:w="2498" w:type="dxa"/>
          </w:tcPr>
          <w:p w14:paraId="31FD19D6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ascii="Times New Roman" w:hAnsi="Times New Roman" w:eastAsia="仿宋_GB2312"/>
                <w:color w:val="2B2E33"/>
                <w:sz w:val="32"/>
                <w:szCs w:val="32"/>
              </w:rPr>
              <w:t>33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5分</w:t>
            </w:r>
          </w:p>
        </w:tc>
        <w:tc>
          <w:tcPr>
            <w:tcW w:w="1873" w:type="dxa"/>
          </w:tcPr>
          <w:p w14:paraId="5D513A73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="仿宋_GB2312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ascii="Times New Roman" w:hAnsi="Times New Roman" w:eastAsia="仿宋_GB2312"/>
                <w:color w:val="2B2E33"/>
                <w:sz w:val="32"/>
                <w:szCs w:val="32"/>
              </w:rPr>
              <w:t>34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5分</w:t>
            </w:r>
          </w:p>
        </w:tc>
      </w:tr>
      <w:tr w14:paraId="6DB0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16" w:type="dxa"/>
            <w:vAlign w:val="center"/>
          </w:tcPr>
          <w:p w14:paraId="0CFE7069">
            <w:pPr>
              <w:pStyle w:val="5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资源与环境</w:t>
            </w:r>
          </w:p>
          <w:p w14:paraId="6F117DCF">
            <w:pPr>
              <w:pStyle w:val="5"/>
              <w:snapToGrid w:val="0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2B2E33"/>
                <w:sz w:val="28"/>
                <w:szCs w:val="28"/>
              </w:rPr>
              <w:t>（085701环境工程）</w:t>
            </w:r>
          </w:p>
        </w:tc>
        <w:tc>
          <w:tcPr>
            <w:tcW w:w="2498" w:type="dxa"/>
          </w:tcPr>
          <w:p w14:paraId="241011F8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280分</w:t>
            </w:r>
          </w:p>
        </w:tc>
        <w:tc>
          <w:tcPr>
            <w:tcW w:w="1873" w:type="dxa"/>
          </w:tcPr>
          <w:p w14:paraId="70D19AF5">
            <w:pPr>
              <w:pStyle w:val="5"/>
              <w:spacing w:beforeAutospacing="0" w:afterAutospacing="0" w:line="560" w:lineRule="exact"/>
              <w:jc w:val="center"/>
              <w:rPr>
                <w:rFonts w:ascii="Times New Roman" w:hAnsi="Times New Roman" w:eastAsiaTheme="minorEastAsia"/>
                <w:color w:val="2B2E33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2B2E33"/>
                <w:sz w:val="32"/>
                <w:szCs w:val="32"/>
              </w:rPr>
              <w:t>≥290</w:t>
            </w:r>
            <w:r>
              <w:rPr>
                <w:rFonts w:hint="eastAsia" w:ascii="Times New Roman" w:hAnsi="Times New Roman" w:eastAsia="仿宋_GB2312"/>
                <w:color w:val="2B2E33"/>
                <w:sz w:val="32"/>
                <w:szCs w:val="32"/>
              </w:rPr>
              <w:t>分</w:t>
            </w:r>
          </w:p>
        </w:tc>
      </w:tr>
    </w:tbl>
    <w:p w14:paraId="0440905D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四、复试方式</w:t>
      </w:r>
    </w:p>
    <w:p w14:paraId="3BEEFA0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复试采取差额方式，比例为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1.3:1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（合格生源比例不足时，按实际合格生源数组织复试）。</w:t>
      </w:r>
    </w:p>
    <w:p w14:paraId="59F9D75F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复试采用线下面试的方式进行。复试现场全程视频录像监督。</w:t>
      </w:r>
      <w:r>
        <w:rPr>
          <w:rFonts w:hint="eastAsia" w:eastAsia="仿宋_GB2312"/>
          <w:color w:val="262626"/>
          <w:sz w:val="32"/>
          <w:szCs w:val="32"/>
        </w:rPr>
        <w:t>研究生院会同纪检部门，以现场或录像巡查、抽查等方式，纠正考核过程中的不规范行为。</w:t>
      </w:r>
    </w:p>
    <w:p w14:paraId="60C83DA3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五、复试内容</w:t>
      </w:r>
    </w:p>
    <w:p w14:paraId="450ECF7D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复试内容包括专业综合能力考核和英语能力考核。</w:t>
      </w:r>
    </w:p>
    <w:p w14:paraId="160CB17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1.专业综合能力考核：包括专业基础知识和综合能力测试，考察考生对专业理论知识与应用技能掌握程度，利用所学理论发现、分析和解决问题的能力，对本专业领域热点动态的了解和未来发展潜力，以及考生的创新精神和创新能力。</w:t>
      </w:r>
    </w:p>
    <w:p w14:paraId="7CF18628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2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>.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英语能力考核：考察英语阅读和听说能力。</w:t>
      </w:r>
    </w:p>
    <w:p w14:paraId="58B4949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六、成绩评定</w:t>
      </w:r>
    </w:p>
    <w:p w14:paraId="22B5E3B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复试成绩中，专业综合能力满分为100分，英语能力满分为100分，考生复试成绩由复试专家组现场评定、汇总。</w:t>
      </w:r>
    </w:p>
    <w:p w14:paraId="36ECA79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复试单科成绩低于60分者，</w:t>
      </w:r>
      <w:r>
        <w:rPr>
          <w:rFonts w:hint="eastAsia" w:ascii="Times New Roman" w:hAnsi="Times New Roman" w:eastAsia="仿宋_GB2312" w:cs="Times New Roman"/>
          <w:color w:val="2B2E33"/>
          <w:sz w:val="32"/>
          <w:szCs w:val="32"/>
        </w:rPr>
        <w:t>视为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复试不合格。不合格者不予录取。</w:t>
      </w:r>
    </w:p>
    <w:p w14:paraId="2FE503E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通过复试者，考生总成绩由初试成绩和复试成绩按6:4的权重赋分求和，</w:t>
      </w:r>
      <w:r>
        <w:rPr>
          <w:rFonts w:hint="eastAsia" w:ascii="Times New Roman" w:hAnsi="Times New Roman" w:eastAsia="仿宋_GB2312" w:cs="Times New Roman"/>
          <w:color w:val="2B2E33"/>
          <w:sz w:val="32"/>
          <w:szCs w:val="32"/>
        </w:rPr>
        <w:t>各学科专业分别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按分数高低择优录取。拟录取名单以中国环科院研究生院网站通知公告栏发布为准。</w:t>
      </w:r>
    </w:p>
    <w:p w14:paraId="7CB3C3E2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七、调剂工作</w:t>
      </w:r>
    </w:p>
    <w:p w14:paraId="176EAC77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中国环科院硕士生调剂的报名、复试通知、待录取通知均通过“全国硕士生招生调剂服务系统”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（</w:t>
      </w:r>
      <w:bookmarkStart w:id="0" w:name="OLE_LINK4"/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http://yz.chsi.com.cn/yztj/</w:t>
      </w:r>
      <w:bookmarkEnd w:id="0"/>
      <w:r>
        <w:rPr>
          <w:rFonts w:ascii="仿宋_GB2312" w:hAnsi="Helvetica" w:eastAsia="仿宋_GB2312" w:cs="Helvetica"/>
          <w:color w:val="2B2E33"/>
          <w:sz w:val="32"/>
          <w:szCs w:val="32"/>
        </w:rPr>
        <w:t>，以下简称调剂服务系统）进行。</w:t>
      </w:r>
    </w:p>
    <w:p w14:paraId="0BDB125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调剂考生需符合教育部调剂政策要求，原则上调入专业应与第一志愿报考专业相同或相近，初试科目与调入专业初试科目相同或相近，初试全国统一命题科目应与调入专业全国统一命题科目相同（考生初试统考科目涵盖调入专业所有统考科目的，视为相同）。</w:t>
      </w:r>
    </w:p>
    <w:p w14:paraId="62524A0D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调剂服务系统中调剂意向采集模块将于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3月27日开通，有调剂意愿的考生可查询、填报意向信息；调剂服务系统调剂模块将于4月8日正式开通，调剂工作正式开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>启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。考生可登录调剂服务系统及时填报相关志愿信息，我院将依据“择优录取”原则，向符合复试要求的调剂考生发送复试通知，接受复试通知的考生须按时参加复试，复试结束后，拟录取的考生须及时登录调剂系统接收并确认待录取通知。</w:t>
      </w:r>
    </w:p>
    <w:p w14:paraId="7FD26391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八、体检工作</w:t>
      </w:r>
    </w:p>
    <w:p w14:paraId="782509DC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Helvetica" w:eastAsia="仿宋_GB2312" w:cs="Helvetica"/>
          <w:color w:val="2B2E33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kern w:val="0"/>
          <w:sz w:val="32"/>
          <w:szCs w:val="32"/>
        </w:rPr>
        <w:t>拟录取的考生自行就近前往当地二级甲等及以上等级医院进行体检</w:t>
      </w:r>
      <w:r>
        <w:rPr>
          <w:rFonts w:hint="eastAsia" w:ascii="Times New Roman" w:hAnsi="Times New Roman" w:eastAsia="仿宋_GB2312" w:cs="Times New Roman"/>
          <w:color w:val="2B2E33"/>
          <w:kern w:val="0"/>
          <w:sz w:val="32"/>
          <w:szCs w:val="32"/>
        </w:rPr>
        <w:t>，在确认待录取通知后</w:t>
      </w:r>
      <w:r>
        <w:rPr>
          <w:rFonts w:ascii="Times New Roman" w:hAnsi="Times New Roman" w:eastAsia="仿宋_GB2312" w:cs="Times New Roman"/>
          <w:color w:val="2B2E33"/>
          <w:kern w:val="0"/>
          <w:sz w:val="32"/>
          <w:szCs w:val="32"/>
        </w:rPr>
        <w:t>2周内通过顺丰或EMS</w:t>
      </w:r>
      <w:r>
        <w:rPr>
          <w:rFonts w:hint="eastAsia" w:ascii="仿宋_GB2312" w:hAnsi="Helvetica" w:eastAsia="仿宋_GB2312" w:cs="Helvetica"/>
          <w:color w:val="2B2E33"/>
          <w:kern w:val="0"/>
          <w:sz w:val="32"/>
          <w:szCs w:val="32"/>
        </w:rPr>
        <w:t>邮寄方式提交纸质体检报告，体检报告须有考生本人近期免冠彩色照片，照片和体检表上加盖体检医院骑缝章。</w:t>
      </w:r>
    </w:p>
    <w:p w14:paraId="27C937DA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九、保密规定</w:t>
      </w:r>
    </w:p>
    <w:p w14:paraId="6D707B9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所有参加复试的工作人员、导师和学生均须签订保密协议。工作人员和导师须承诺对复试安排、复试过程、复试内容等做到严格保密；不得通过任何方式传播任何与复试相关的信息，如有违反者，按相关管理规定追究责任。</w:t>
      </w:r>
    </w:p>
    <w:p w14:paraId="0F431293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参加复试的学生需承诺（签署承诺书）对复试内容和复试过程严格保密，不得泄露复试试题内容和复试导师相关信息，不得进行复试现场视频和音频录制，不得通过任何方式传播任何与复试相关的信息；如有违反者，视情节轻重予以处理，情节严重者将取消录取资格。</w:t>
      </w:r>
    </w:p>
    <w:p w14:paraId="1B2C5178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十、注意事项</w:t>
      </w:r>
    </w:p>
    <w:p w14:paraId="0E3E27B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1.复试准备。参加复试的第一志愿考生需在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3月16日12:00前，通过电子邮件的形式，发送个人简历（</w:t>
      </w:r>
      <w:r>
        <w:rPr>
          <w:rFonts w:hint="eastAsia" w:ascii="Times New Roman" w:hAnsi="Times New Roman" w:eastAsia="仿宋_GB2312" w:cs="Times New Roman"/>
          <w:color w:val="2B2E33"/>
          <w:sz w:val="32"/>
          <w:szCs w:val="32"/>
        </w:rPr>
        <w:t>模版见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附件1）和本科成绩单</w:t>
      </w:r>
      <w:r>
        <w:rPr>
          <w:rFonts w:hint="eastAsia" w:ascii="Times New Roman" w:hAnsi="Times New Roman" w:eastAsia="仿宋_GB2312" w:cs="Times New Roman"/>
          <w:color w:val="2B2E33"/>
          <w:sz w:val="32"/>
          <w:szCs w:val="32"/>
        </w:rPr>
        <w:t>（加盖公章）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到指定邮箱（yjsxx@craes.org.cn）。邮件命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名规则：一志愿考生+报考专业名称+考生姓名。请各位考生及时查收邮件，保持电话畅通。</w:t>
      </w:r>
    </w:p>
    <w:p w14:paraId="01853C2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参加复试的第一志愿考生，由工作人员通知加入复试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QQ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群，进群后修改个人名称，命名规则为：专业名称+考生姓名。</w:t>
      </w:r>
    </w:p>
    <w:p w14:paraId="1D5C6762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2.复试工作拟分批次进行。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一志愿考生拟于3月18日进行复试，调剂考生拟于4月10日起进行复试。具体时间和相关安排另行通知。请密切关注中国环科院研究生院网站通知公告复试相关工作安排。</w:t>
      </w:r>
      <w:r>
        <w:rPr>
          <w:rFonts w:ascii="Times New Roman" w:hAnsi="Times New Roman" w:eastAsia="仿宋_GB2312" w:cs="Times New Roman"/>
          <w:sz w:val="32"/>
          <w:szCs w:val="32"/>
        </w:rPr>
        <w:t>复试当天报到时请携带政审表（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模版见</w:t>
      </w:r>
      <w:r>
        <w:rPr>
          <w:rFonts w:ascii="Times New Roman" w:hAnsi="Times New Roman" w:eastAsia="仿宋_GB2312" w:cs="Times New Roman"/>
          <w:sz w:val="32"/>
          <w:szCs w:val="32"/>
        </w:rPr>
        <w:t>附件2</w:t>
      </w:r>
      <w:r>
        <w:rPr>
          <w:rFonts w:hint="eastAsia" w:ascii="仿宋_GB2312" w:hAnsi="Helvetica" w:eastAsia="仿宋_GB2312" w:cs="Helvetica"/>
          <w:sz w:val="32"/>
          <w:szCs w:val="32"/>
        </w:rPr>
        <w:t>），并交给现场工作人员。政审不通过者，不予录取。</w:t>
      </w:r>
    </w:p>
    <w:p w14:paraId="7CF6E933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Helvetica"/>
          <w:color w:val="2B2E33"/>
          <w:sz w:val="32"/>
          <w:szCs w:val="32"/>
        </w:rPr>
      </w:pPr>
      <w:r>
        <w:rPr>
          <w:rFonts w:hint="eastAsia" w:ascii="黑体" w:hAnsi="黑体" w:eastAsia="黑体" w:cs="Helvetica"/>
          <w:color w:val="2B2E33"/>
          <w:sz w:val="32"/>
          <w:szCs w:val="32"/>
        </w:rPr>
        <w:t>十、复试监督</w:t>
      </w:r>
    </w:p>
    <w:p w14:paraId="275D3820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硕士研究生招生全过程接受北京市教育考试院、纪检监察相关部门和社会公众监督。复试结束后，将对拟录取名单在中国环科院研究生院网站进行不少</w:t>
      </w:r>
      <w:r>
        <w:rPr>
          <w:rFonts w:ascii="仿宋_GB2312" w:hAnsi="Helvetica" w:eastAsia="仿宋_GB2312" w:cs="Helvetica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ascii="仿宋_GB2312" w:hAnsi="Helvetica" w:eastAsia="仿宋_GB2312" w:cs="Helvetica"/>
          <w:sz w:val="32"/>
          <w:szCs w:val="32"/>
        </w:rPr>
        <w:t>日的公示。公示无异议的考生，予以录取。</w:t>
      </w:r>
    </w:p>
    <w:p w14:paraId="3E3EDAFF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Helvetica" w:eastAsia="仿宋_GB2312" w:cs="Helvetica"/>
          <w:sz w:val="32"/>
          <w:szCs w:val="32"/>
        </w:rPr>
      </w:pPr>
      <w:r>
        <w:rPr>
          <w:rFonts w:ascii="仿宋_GB2312" w:hAnsi="Helvetica" w:eastAsia="仿宋_GB2312" w:cs="Helvetica"/>
          <w:sz w:val="32"/>
          <w:szCs w:val="32"/>
        </w:rPr>
        <w:t>对复试录取信息和结果有异议者，可提出申诉。由复试工作小组调查情况后酌情予以处理。</w:t>
      </w:r>
    </w:p>
    <w:p w14:paraId="63C9AF9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咨询电话：010-84911716，010-84911170</w:t>
      </w:r>
    </w:p>
    <w:p w14:paraId="7EAD2499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纪检监督电话：</w:t>
      </w:r>
      <w:bookmarkStart w:id="1" w:name="OLE_LINK1"/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010-84913949</w:t>
      </w:r>
    </w:p>
    <w:bookmarkEnd w:id="1"/>
    <w:p w14:paraId="7319201C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通讯地址：北京市朝阳区安外大羊坊8号中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国环境科学研究院研究生院</w:t>
      </w:r>
    </w:p>
    <w:p w14:paraId="4A5C40A7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</w:p>
    <w:p w14:paraId="2876304E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 xml:space="preserve">附件：1. </w:t>
      </w:r>
      <w:r>
        <w:rPr>
          <w:rFonts w:hint="eastAsia" w:ascii="仿宋_GB2312" w:hAnsi="Helvetica" w:eastAsia="仿宋_GB2312" w:cs="Helvetica"/>
          <w:color w:val="2B2E33"/>
          <w:spacing w:val="-8"/>
          <w:sz w:val="32"/>
          <w:szCs w:val="32"/>
        </w:rPr>
        <w:t>中国环境科学研究院</w:t>
      </w:r>
      <w:r>
        <w:rPr>
          <w:rFonts w:ascii="仿宋_GB2312" w:hAnsi="Helvetica" w:eastAsia="仿宋_GB2312" w:cs="Helvetica"/>
          <w:color w:val="2B2E33"/>
          <w:spacing w:val="-8"/>
          <w:sz w:val="32"/>
          <w:szCs w:val="32"/>
          <w:u w:val="single"/>
        </w:rPr>
        <w:t xml:space="preserve">   </w:t>
      </w:r>
      <w:r>
        <w:rPr>
          <w:rFonts w:hint="eastAsia" w:ascii="仿宋_GB2312" w:hAnsi="Helvetica" w:eastAsia="仿宋_GB2312" w:cs="Helvetica"/>
          <w:color w:val="2B2E33"/>
          <w:spacing w:val="-8"/>
          <w:sz w:val="32"/>
          <w:szCs w:val="32"/>
        </w:rPr>
        <w:t>年硕士研究生复试登记表</w:t>
      </w:r>
    </w:p>
    <w:p w14:paraId="7C43B4B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 xml:space="preserve"> 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 xml:space="preserve">     2.</w:t>
      </w:r>
      <w:r>
        <w:rPr>
          <w:rFonts w:hint="eastAsia"/>
        </w:rPr>
        <w:t xml:space="preserve"> </w:t>
      </w: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中国环境科学研究院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2026</w:t>
      </w:r>
      <w:r>
        <w:rPr>
          <w:rFonts w:ascii="仿宋_GB2312" w:hAnsi="Helvetica" w:eastAsia="仿宋_GB2312" w:cs="Helvetica"/>
          <w:color w:val="2B2E33"/>
          <w:sz w:val="32"/>
          <w:szCs w:val="32"/>
        </w:rPr>
        <w:t>年硕士研究生政审表</w:t>
      </w:r>
    </w:p>
    <w:p w14:paraId="58D8AE2B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</w:p>
    <w:p w14:paraId="3025E7E3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color w:val="2B2E33"/>
          <w:sz w:val="32"/>
          <w:szCs w:val="32"/>
        </w:rPr>
      </w:pPr>
    </w:p>
    <w:p w14:paraId="25F1C736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right"/>
        <w:rPr>
          <w:rFonts w:ascii="仿宋_GB2312" w:hAnsi="Helvetica" w:eastAsia="仿宋_GB2312" w:cs="Helvetica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>中国环境科学研究院研究生院</w:t>
      </w:r>
    </w:p>
    <w:p w14:paraId="477431F7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center"/>
        <w:rPr>
          <w:rFonts w:ascii="Times New Roman" w:hAnsi="Times New Roman" w:eastAsia="仿宋_GB2312" w:cs="Times New Roman"/>
          <w:color w:val="2B2E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2B2E33"/>
          <w:sz w:val="32"/>
          <w:szCs w:val="32"/>
        </w:rPr>
        <w:t xml:space="preserve">                        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 xml:space="preserve"> 2026年3月1</w:t>
      </w:r>
      <w:r>
        <w:rPr>
          <w:rFonts w:hint="eastAsia" w:ascii="Times New Roman" w:hAnsi="Times New Roman" w:eastAsia="仿宋_GB2312" w:cs="Times New Roman"/>
          <w:color w:val="2B2E33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2B2E33"/>
          <w:sz w:val="32"/>
          <w:szCs w:val="32"/>
        </w:rPr>
        <w:t>日</w:t>
      </w:r>
    </w:p>
    <w:p w14:paraId="13845C7A"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560" w:right="1588" w:bottom="156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7306342"/>
    </w:sdtPr>
    <w:sdtEndPr>
      <w:rPr>
        <w:rFonts w:hint="eastAsia" w:ascii="仿宋_GB2312" w:eastAsia="仿宋_GB2312"/>
        <w:sz w:val="24"/>
        <w:szCs w:val="24"/>
      </w:rPr>
    </w:sdtEndPr>
    <w:sdtContent>
      <w:p w14:paraId="6B3D15AC">
        <w:pPr>
          <w:pStyle w:val="3"/>
          <w:jc w:val="center"/>
          <w:rPr>
            <w:rFonts w:hint="eastAsia"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 w14:paraId="3DEB1835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D2"/>
    <w:rsid w:val="0001605E"/>
    <w:rsid w:val="000E585D"/>
    <w:rsid w:val="001166E5"/>
    <w:rsid w:val="00181AB6"/>
    <w:rsid w:val="001B3FB6"/>
    <w:rsid w:val="002319FE"/>
    <w:rsid w:val="00273240"/>
    <w:rsid w:val="00284154"/>
    <w:rsid w:val="002C477E"/>
    <w:rsid w:val="002E7903"/>
    <w:rsid w:val="003016C3"/>
    <w:rsid w:val="003047BF"/>
    <w:rsid w:val="00341295"/>
    <w:rsid w:val="003503CF"/>
    <w:rsid w:val="003A16D9"/>
    <w:rsid w:val="003C5A5D"/>
    <w:rsid w:val="003D3D72"/>
    <w:rsid w:val="00426F59"/>
    <w:rsid w:val="0043784D"/>
    <w:rsid w:val="00443C6E"/>
    <w:rsid w:val="004741E9"/>
    <w:rsid w:val="005076A5"/>
    <w:rsid w:val="00566B8A"/>
    <w:rsid w:val="005715C7"/>
    <w:rsid w:val="005E6813"/>
    <w:rsid w:val="0062134D"/>
    <w:rsid w:val="00627FE6"/>
    <w:rsid w:val="006770C9"/>
    <w:rsid w:val="00686DD4"/>
    <w:rsid w:val="006967F0"/>
    <w:rsid w:val="006A0CA5"/>
    <w:rsid w:val="006B585A"/>
    <w:rsid w:val="00773FC5"/>
    <w:rsid w:val="007841E0"/>
    <w:rsid w:val="007C5AF2"/>
    <w:rsid w:val="008159F4"/>
    <w:rsid w:val="00855318"/>
    <w:rsid w:val="00856F22"/>
    <w:rsid w:val="008862A2"/>
    <w:rsid w:val="008B3597"/>
    <w:rsid w:val="008B5BEC"/>
    <w:rsid w:val="009158D1"/>
    <w:rsid w:val="00942000"/>
    <w:rsid w:val="00957824"/>
    <w:rsid w:val="00A849AD"/>
    <w:rsid w:val="00AE0697"/>
    <w:rsid w:val="00AE0D43"/>
    <w:rsid w:val="00B21CFE"/>
    <w:rsid w:val="00B7578A"/>
    <w:rsid w:val="00BB6ED8"/>
    <w:rsid w:val="00BD02BA"/>
    <w:rsid w:val="00C0353E"/>
    <w:rsid w:val="00C20BBE"/>
    <w:rsid w:val="00C76ED4"/>
    <w:rsid w:val="00CA4200"/>
    <w:rsid w:val="00D15D48"/>
    <w:rsid w:val="00D304DF"/>
    <w:rsid w:val="00D411CE"/>
    <w:rsid w:val="00D4373F"/>
    <w:rsid w:val="00D833AF"/>
    <w:rsid w:val="00D9276A"/>
    <w:rsid w:val="00DB0546"/>
    <w:rsid w:val="00E156DC"/>
    <w:rsid w:val="00E21ED2"/>
    <w:rsid w:val="00E246CD"/>
    <w:rsid w:val="00E33AA0"/>
    <w:rsid w:val="00E34866"/>
    <w:rsid w:val="00E52755"/>
    <w:rsid w:val="00F22473"/>
    <w:rsid w:val="00F23BAB"/>
    <w:rsid w:val="00F24224"/>
    <w:rsid w:val="00F34A91"/>
    <w:rsid w:val="00F92396"/>
    <w:rsid w:val="00FA3EB5"/>
    <w:rsid w:val="00FA5A10"/>
    <w:rsid w:val="00FC46EB"/>
    <w:rsid w:val="05692CF1"/>
    <w:rsid w:val="05E441D4"/>
    <w:rsid w:val="099E6868"/>
    <w:rsid w:val="0D42729E"/>
    <w:rsid w:val="0E524EA8"/>
    <w:rsid w:val="10E94762"/>
    <w:rsid w:val="1B6301DA"/>
    <w:rsid w:val="23201A5F"/>
    <w:rsid w:val="2B1E4392"/>
    <w:rsid w:val="30FD54FC"/>
    <w:rsid w:val="3DA01E2F"/>
    <w:rsid w:val="41180574"/>
    <w:rsid w:val="42E40323"/>
    <w:rsid w:val="47084652"/>
    <w:rsid w:val="4C760003"/>
    <w:rsid w:val="600B7AEF"/>
    <w:rsid w:val="654103B1"/>
    <w:rsid w:val="67E5400B"/>
    <w:rsid w:val="780901F2"/>
    <w:rsid w:val="78A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AD55-42F6-4FF4-A6D1-8FDC626F9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2202</Words>
  <Characters>2393</Characters>
  <Lines>18</Lines>
  <Paragraphs>5</Paragraphs>
  <TotalTime>0</TotalTime>
  <ScaleCrop>false</ScaleCrop>
  <LinksUpToDate>false</LinksUpToDate>
  <CharactersWithSpaces>2429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2025-03-03T09:47:00Z</dcterms:created>
  <dc:creator>路超君</dc:creator>
  <cp:lastModifiedBy>代代</cp:lastModifiedBy>
  <dcterms:modified xsi:type="dcterms:W3CDTF">2026-03-13T02:25:20Z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eyJoZGlkIjoiOTc4MDY3NzQwMTJlYmVlOWY3YmUwNDdlYjg2OTg4ZmEiLCJ1c2VySWQiOiIxMzAyMDI0MTgzIn0=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AADC38B428E44F49A7DE4701B16CBD34_12</vt:lpwstr>
  </property>
</Properties>
</file>